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5A" w:rsidRPr="008F57A2" w:rsidRDefault="00492E5A" w:rsidP="00492E5A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8F57A2">
        <w:rPr>
          <w:rFonts w:ascii="Calibri" w:eastAsia="Calibri" w:hAnsi="Calibri" w:cs="Times New Roman"/>
        </w:rPr>
        <w:t>W dniach od 05.12.2011r. do 08.12.2011r. pracownicy Wydziału Kontroli i Audytu Wewnętrznego  Starostwa Powi</w:t>
      </w:r>
      <w:r>
        <w:rPr>
          <w:rFonts w:ascii="Calibri" w:eastAsia="Calibri" w:hAnsi="Calibri" w:cs="Times New Roman"/>
        </w:rPr>
        <w:t xml:space="preserve">atowego w Myśliborzu, </w:t>
      </w:r>
      <w:r w:rsidRPr="008F57A2">
        <w:rPr>
          <w:rFonts w:ascii="Calibri" w:eastAsia="Calibri" w:hAnsi="Calibri" w:cs="Times New Roman"/>
        </w:rPr>
        <w:t xml:space="preserve">przeprowadzili, na podstawie upoważnień Starosty Myśliborskiego (zgodnie z wnioskiem Skarbnika Powiatu nr FN.1711/1/2011.AK, z dnia 01.12.2011r.), kontrole doraźne w czterech niżej wymienionych jednostkach organizacyjnych: </w:t>
      </w:r>
    </w:p>
    <w:p w:rsidR="00492E5A" w:rsidRPr="008F57A2" w:rsidRDefault="00492E5A" w:rsidP="00492E5A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libri" w:eastAsia="Calibri" w:hAnsi="Calibri" w:cs="Times New Roman"/>
        </w:rPr>
      </w:pPr>
      <w:r w:rsidRPr="008F57A2">
        <w:rPr>
          <w:rFonts w:ascii="Calibri" w:eastAsia="Calibri" w:hAnsi="Calibri" w:cs="Times New Roman"/>
        </w:rPr>
        <w:t>Młodzieżowy Ośrodek Wychowawczy w Renicach – upoważnienie Nr OR.077.150.2011),</w:t>
      </w:r>
    </w:p>
    <w:p w:rsidR="00492E5A" w:rsidRPr="008F57A2" w:rsidRDefault="00492E5A" w:rsidP="00492E5A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libri" w:eastAsia="Calibri" w:hAnsi="Calibri" w:cs="Times New Roman"/>
        </w:rPr>
      </w:pPr>
      <w:r w:rsidRPr="008F57A2">
        <w:rPr>
          <w:rFonts w:ascii="Calibri" w:eastAsia="Calibri" w:hAnsi="Calibri" w:cs="Times New Roman"/>
        </w:rPr>
        <w:t>Zespół Szkół w Smolnicy- upoważnienie Nr OR.077.148.2011),</w:t>
      </w:r>
    </w:p>
    <w:p w:rsidR="00492E5A" w:rsidRPr="008F57A2" w:rsidRDefault="00492E5A" w:rsidP="00492E5A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libri" w:eastAsia="Calibri" w:hAnsi="Calibri" w:cs="Times New Roman"/>
        </w:rPr>
      </w:pPr>
      <w:r w:rsidRPr="008F57A2">
        <w:rPr>
          <w:rFonts w:ascii="Calibri" w:eastAsia="Calibri" w:hAnsi="Calibri" w:cs="Times New Roman"/>
        </w:rPr>
        <w:t xml:space="preserve">Zespół Szkół </w:t>
      </w:r>
      <w:proofErr w:type="spellStart"/>
      <w:r w:rsidRPr="008F57A2">
        <w:rPr>
          <w:rFonts w:ascii="Calibri" w:eastAsia="Calibri" w:hAnsi="Calibri" w:cs="Times New Roman"/>
        </w:rPr>
        <w:t>Ponadgimnazjalnych</w:t>
      </w:r>
      <w:proofErr w:type="spellEnd"/>
      <w:r w:rsidRPr="008F57A2">
        <w:rPr>
          <w:rFonts w:ascii="Calibri" w:eastAsia="Calibri" w:hAnsi="Calibri" w:cs="Times New Roman"/>
        </w:rPr>
        <w:t xml:space="preserve"> Nr 1 w Barlinku - upoważnienie Nr OR.077.151.2011),</w:t>
      </w:r>
    </w:p>
    <w:p w:rsidR="00492E5A" w:rsidRPr="008F57A2" w:rsidRDefault="00492E5A" w:rsidP="00492E5A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libri" w:eastAsia="Calibri" w:hAnsi="Calibri" w:cs="Times New Roman"/>
        </w:rPr>
      </w:pPr>
      <w:r w:rsidRPr="008F57A2">
        <w:rPr>
          <w:rFonts w:ascii="Calibri" w:eastAsia="Calibri" w:hAnsi="Calibri" w:cs="Times New Roman"/>
        </w:rPr>
        <w:t xml:space="preserve">Zespół Szkół </w:t>
      </w:r>
      <w:proofErr w:type="spellStart"/>
      <w:r w:rsidRPr="008F57A2">
        <w:rPr>
          <w:rFonts w:ascii="Calibri" w:eastAsia="Calibri" w:hAnsi="Calibri" w:cs="Times New Roman"/>
        </w:rPr>
        <w:t>Ponadgimnazjalnych</w:t>
      </w:r>
      <w:proofErr w:type="spellEnd"/>
      <w:r w:rsidRPr="008F57A2">
        <w:rPr>
          <w:rFonts w:ascii="Calibri" w:eastAsia="Calibri" w:hAnsi="Calibri" w:cs="Times New Roman"/>
        </w:rPr>
        <w:t xml:space="preserve"> Nr 1 w Dębnie - upoważnienie Nr OR.077.149.2011);</w:t>
      </w:r>
    </w:p>
    <w:p w:rsidR="00492E5A" w:rsidRPr="008F57A2" w:rsidRDefault="00492E5A" w:rsidP="00492E5A">
      <w:pPr>
        <w:pStyle w:val="Akapitzlist"/>
        <w:spacing w:after="0" w:line="240" w:lineRule="auto"/>
        <w:jc w:val="both"/>
        <w:rPr>
          <w:rFonts w:ascii="Calibri" w:eastAsia="Calibri" w:hAnsi="Calibri" w:cs="Times New Roman"/>
        </w:rPr>
      </w:pPr>
    </w:p>
    <w:p w:rsidR="00492E5A" w:rsidRPr="008F57A2" w:rsidRDefault="00492E5A" w:rsidP="00492E5A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8F57A2">
        <w:rPr>
          <w:rFonts w:ascii="Calibri" w:eastAsia="Calibri" w:hAnsi="Calibri" w:cs="Times New Roman"/>
        </w:rPr>
        <w:t>Przedmiot kontroli, we wszystkich jednostkach dotyczył zweryfikowania  wniosku o zwiększenie kwot w planie wydatków z przeznaczeniem na wynagrodzenia osobowe wraz z pochodnymi od wynagrodzeń do końca bieżącego roku.</w:t>
      </w:r>
    </w:p>
    <w:p w:rsidR="00492E5A" w:rsidRPr="008F57A2" w:rsidRDefault="00492E5A" w:rsidP="00492E5A">
      <w:pPr>
        <w:spacing w:line="240" w:lineRule="auto"/>
        <w:jc w:val="both"/>
        <w:rPr>
          <w:rFonts w:ascii="Calibri" w:eastAsia="Calibri" w:hAnsi="Calibri" w:cs="Times New Roman"/>
        </w:rPr>
      </w:pPr>
      <w:r w:rsidRPr="008F57A2">
        <w:rPr>
          <w:rFonts w:ascii="Calibri" w:eastAsia="Calibri" w:hAnsi="Calibri" w:cs="Times New Roman"/>
        </w:rPr>
        <w:t>Czynności kontrolne rozpoczęto od zweryfikowania dokumentacji dotyczącej planowania dochodów i wydatków na rok budżetowy 2011. W toku czynności kontrolnych stwierdzono, iż zgodnie z Uchwałą nr 175/352/2010 Zarządu Powiatu w Myśliborzu z dnia 16 wrze</w:t>
      </w:r>
      <w:r>
        <w:rPr>
          <w:rFonts w:ascii="Calibri" w:eastAsia="Calibri" w:hAnsi="Calibri" w:cs="Times New Roman"/>
        </w:rPr>
        <w:t>ś</w:t>
      </w:r>
      <w:r w:rsidRPr="008F57A2">
        <w:rPr>
          <w:rFonts w:ascii="Calibri" w:eastAsia="Calibri" w:hAnsi="Calibri" w:cs="Times New Roman"/>
        </w:rPr>
        <w:t xml:space="preserve">nia 2010 roku w sprawie określenia założeń do projektu budżetu Powiatu Myśliborskiego na 2011 rok   kierownicy jednostek organizacyjnych Powiatu  zobowiązani zostali  sporządzić do dnia 30.09.2010r. projekty planów finansowo-rzeczowych, w szczegółowości określonej niniejszą uchwałą, (pismo Nr </w:t>
      </w:r>
      <w:proofErr w:type="spellStart"/>
      <w:r w:rsidRPr="008F57A2">
        <w:rPr>
          <w:rFonts w:ascii="Calibri" w:eastAsia="Calibri" w:hAnsi="Calibri" w:cs="Times New Roman"/>
        </w:rPr>
        <w:t>Fn</w:t>
      </w:r>
      <w:proofErr w:type="spellEnd"/>
      <w:r w:rsidRPr="008F57A2">
        <w:rPr>
          <w:rFonts w:ascii="Calibri" w:eastAsia="Calibri" w:hAnsi="Calibri" w:cs="Times New Roman"/>
        </w:rPr>
        <w:t xml:space="preserve">. 3011/181/2010 z dnia 17.09.2010r.). </w:t>
      </w:r>
    </w:p>
    <w:p w:rsidR="00492E5A" w:rsidRPr="008F57A2" w:rsidRDefault="00492E5A" w:rsidP="00492E5A">
      <w:pPr>
        <w:spacing w:line="240" w:lineRule="auto"/>
        <w:ind w:firstLine="708"/>
        <w:jc w:val="both"/>
        <w:rPr>
          <w:rFonts w:ascii="Calibri" w:eastAsia="Calibri" w:hAnsi="Calibri" w:cs="Times New Roman"/>
        </w:rPr>
      </w:pPr>
      <w:r w:rsidRPr="008F57A2">
        <w:rPr>
          <w:rFonts w:ascii="Calibri" w:eastAsia="Calibri" w:hAnsi="Calibri" w:cs="Times New Roman"/>
        </w:rPr>
        <w:t xml:space="preserve">W dniu 8 listopada 2010 roku, zgodnie z pismem nr OKS.II.0717/237/10, kierownicy jednostek organizacyjnych Powiatu zostali zobligowani do sporządzenia korekty do planów finansowych na 2011 rok do wysokości przyznanej kwoty subwencji. </w:t>
      </w:r>
    </w:p>
    <w:p w:rsidR="00492E5A" w:rsidRPr="008F57A2" w:rsidRDefault="00492E5A" w:rsidP="00492E5A">
      <w:pPr>
        <w:spacing w:line="240" w:lineRule="auto"/>
        <w:ind w:firstLine="708"/>
        <w:jc w:val="both"/>
        <w:rPr>
          <w:rFonts w:ascii="Calibri" w:eastAsia="Calibri" w:hAnsi="Calibri" w:cs="Times New Roman"/>
        </w:rPr>
      </w:pPr>
      <w:r w:rsidRPr="008F57A2">
        <w:rPr>
          <w:rFonts w:ascii="Calibri" w:eastAsia="Calibri" w:hAnsi="Calibri" w:cs="Times New Roman"/>
        </w:rPr>
        <w:t xml:space="preserve">W dniu 15.02.2011 roku kierownicy jednostek organizacyjnych: MOW w Renicach, ZSP Nr 1 w Dębnie oraz ZSP Nr 1 w Barlinku, (nr pism wymieniono w opisie  każdej jednostki)  zostali zawiadomieni o wstępnych wysokościach planowanych kwot budżetu Powiatu na 2011 rok po wprowadzeniu autopoprawek. Dyrektor ZS w Smolnicy został zawiadomiony pismem z dnia 17.11.2010r. Niniejsza informacja przekazana została w celu opracowania szczegółowego (dział, rozdział, paraf) projektu planu finansowo-rzeczowego jednostki i złożenia w terminie odwrotnym w Wydziale Finansowym Starostwa Powiatowego w Myśliborzu.  </w:t>
      </w:r>
    </w:p>
    <w:p w:rsidR="00492E5A" w:rsidRPr="008F57A2" w:rsidRDefault="00492E5A" w:rsidP="00492E5A">
      <w:pPr>
        <w:spacing w:line="240" w:lineRule="auto"/>
        <w:ind w:firstLine="708"/>
        <w:jc w:val="both"/>
        <w:rPr>
          <w:rFonts w:ascii="Calibri" w:eastAsia="Calibri" w:hAnsi="Calibri" w:cs="Times New Roman"/>
        </w:rPr>
      </w:pPr>
      <w:r w:rsidRPr="008F57A2">
        <w:rPr>
          <w:rFonts w:ascii="Calibri" w:eastAsia="Calibri" w:hAnsi="Calibri" w:cs="Times New Roman"/>
        </w:rPr>
        <w:t>W dniu 25 lutego 2011 roku, zgodnie z Uchwałą Rady Powiatu w Myśliborzu Nr IV/41/2011 w sprawie uchwalenia budżetu Powiatu Myśliborskiego na 2011 rok, oraz Uchwałą Zarządu Powiatu w Myśliborzu Nr 14/22/2011 z dnia 10 marca 2011 roku w sprawie ustalenia planu finansowego budżetu Powiatu Myśliborskiego i planu finansowego zadań zleconych z zakresu administracji rządowej na 2011 rok ostatecznie zatwierdzone zostały kwoty planu budżetu jednostek (złożonych korekt).</w:t>
      </w:r>
    </w:p>
    <w:p w:rsidR="00492E5A" w:rsidRPr="008F57A2" w:rsidRDefault="00492E5A" w:rsidP="00492E5A">
      <w:pPr>
        <w:pStyle w:val="Tekstpodstawowywcity"/>
        <w:spacing w:line="240" w:lineRule="auto"/>
        <w:ind w:firstLine="0"/>
        <w:jc w:val="both"/>
        <w:rPr>
          <w:rFonts w:asciiTheme="minorHAnsi" w:hAnsiTheme="minorHAnsi"/>
          <w:szCs w:val="22"/>
        </w:rPr>
      </w:pPr>
      <w:r w:rsidRPr="008F57A2">
        <w:rPr>
          <w:rFonts w:asciiTheme="minorHAnsi" w:hAnsiTheme="minorHAnsi"/>
          <w:szCs w:val="22"/>
        </w:rPr>
        <w:t>Ad. 1. MOW w Renicach</w:t>
      </w:r>
    </w:p>
    <w:p w:rsidR="00492E5A" w:rsidRDefault="00492E5A" w:rsidP="00492E5A">
      <w:pPr>
        <w:pStyle w:val="Tekstpodstawowywcity"/>
        <w:spacing w:line="240" w:lineRule="auto"/>
        <w:ind w:firstLine="0"/>
        <w:jc w:val="both"/>
        <w:rPr>
          <w:rFonts w:asciiTheme="minorHAnsi" w:hAnsiTheme="minorHAnsi" w:cs="Arial"/>
        </w:rPr>
      </w:pPr>
      <w:r w:rsidRPr="008F57A2">
        <w:rPr>
          <w:rFonts w:ascii="Calibri" w:hAnsi="Calibri" w:cs="Arial"/>
        </w:rPr>
        <w:t>Mając na uwadze powyższe zmiany</w:t>
      </w:r>
      <w:r>
        <w:rPr>
          <w:rFonts w:asciiTheme="minorHAnsi" w:hAnsiTheme="minorHAnsi" w:cs="Arial"/>
        </w:rPr>
        <w:t xml:space="preserve"> pierwotnych planów finansowych</w:t>
      </w:r>
      <w:r w:rsidRPr="008F57A2">
        <w:rPr>
          <w:rFonts w:ascii="Calibri" w:hAnsi="Calibri" w:cs="Arial"/>
        </w:rPr>
        <w:t xml:space="preserve"> stwierdza się, iż dokonane zmniejszenia planu finansowego jednostki pozostają niezgodne z zatwierdzonym arkuszem organizacyjnym jednostki (wydatki osobowe), a także z kwotą subwencji, która została ustalona w wysokości 4.543.430,87 zł ogółem. Stwierdza się także, brak informacji o zmniejszeniach, która dałaby podstawę do sporządzenia aneksów arkuszy organizacyjnych. Ogólna kwota zmniejszeń pozostaje trudna do identyfikacji w zakresie wysokości dokonanych zmniejszeń w poszczególnych rozdziałach. Zdaniem kontrolującego są to zmniejszenia procentowe.</w:t>
      </w:r>
    </w:p>
    <w:p w:rsidR="00492E5A" w:rsidRDefault="00492E5A" w:rsidP="00492E5A">
      <w:pPr>
        <w:pStyle w:val="Tekstpodstawowywcity"/>
        <w:spacing w:line="240" w:lineRule="auto"/>
        <w:ind w:firstLine="0"/>
        <w:jc w:val="both"/>
        <w:rPr>
          <w:rFonts w:asciiTheme="minorHAnsi" w:hAnsiTheme="minorHAnsi" w:cs="Arial"/>
        </w:rPr>
      </w:pPr>
    </w:p>
    <w:p w:rsidR="00492E5A" w:rsidRDefault="00492E5A" w:rsidP="00492E5A">
      <w:pPr>
        <w:pStyle w:val="Tekstpodstawowywcity"/>
        <w:spacing w:line="240" w:lineRule="auto"/>
        <w:ind w:firstLine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Ad. 2. ZS w Smolnicy</w:t>
      </w:r>
    </w:p>
    <w:p w:rsidR="00492E5A" w:rsidRPr="008F57A2" w:rsidRDefault="00492E5A" w:rsidP="00492E5A">
      <w:pPr>
        <w:spacing w:after="0" w:line="240" w:lineRule="auto"/>
        <w:jc w:val="both"/>
        <w:rPr>
          <w:rFonts w:ascii="Calibri" w:eastAsia="Calibri" w:hAnsi="Calibri" w:cs="Arial"/>
          <w:u w:val="single"/>
        </w:rPr>
      </w:pPr>
      <w:r w:rsidRPr="008F57A2">
        <w:rPr>
          <w:rFonts w:ascii="Calibri" w:eastAsia="Calibri" w:hAnsi="Calibri" w:cs="Times New Roman"/>
        </w:rPr>
        <w:t xml:space="preserve">W toku czynności kontrolnych ustalono, iż dostosowując projekt budżetu jednostki na 2011 rok  do ostatecznych kwot przyjętych w budżecie Powiatu na 2011 rok w zakresie wydatków dotyczących  </w:t>
      </w:r>
      <w:r w:rsidRPr="008F57A2">
        <w:rPr>
          <w:rFonts w:ascii="Calibri" w:eastAsia="Times New Roman" w:hAnsi="Calibri" w:cs="Arial"/>
          <w:lang w:eastAsia="pl-PL"/>
        </w:rPr>
        <w:t xml:space="preserve">funduszu płac w </w:t>
      </w:r>
      <w:r w:rsidRPr="008F57A2">
        <w:rPr>
          <w:rFonts w:ascii="Calibri" w:eastAsia="Times New Roman" w:hAnsi="Calibri" w:cs="Arial"/>
          <w:u w:val="single"/>
          <w:lang w:eastAsia="pl-PL"/>
        </w:rPr>
        <w:t>rozdziale 80130</w:t>
      </w:r>
      <w:r w:rsidRPr="008F57A2">
        <w:rPr>
          <w:rFonts w:ascii="Calibri" w:eastAsia="Times New Roman" w:hAnsi="Calibri" w:cs="Arial"/>
          <w:lang w:eastAsia="pl-PL"/>
        </w:rPr>
        <w:t xml:space="preserve">  (§ 4010),  </w:t>
      </w:r>
      <w:r w:rsidRPr="008F57A2">
        <w:rPr>
          <w:rFonts w:ascii="Calibri" w:eastAsia="Calibri" w:hAnsi="Calibri" w:cs="Arial"/>
        </w:rPr>
        <w:t xml:space="preserve">zaplanowane nagrody jubileuszowe stanowiły kwotę 8.921,00 zł, natomiast wykonanie wypłaconych nagród jubileuszowych, zgodnie z listami płac stanowi </w:t>
      </w:r>
      <w:r w:rsidRPr="008F57A2">
        <w:rPr>
          <w:rFonts w:ascii="Calibri" w:eastAsia="Calibri" w:hAnsi="Calibri" w:cs="Arial"/>
        </w:rPr>
        <w:lastRenderedPageBreak/>
        <w:t>kwotę 16.086,94 zł. Przekroczono tym samym planowaną kwotę wypłat jubileuszowych o 7.165,94 zł.  Ponadto, nie zaplanowano odprawy emerytalnej wraz z ekwiwalentem w łącznej kwocie 11.554,32 zł. (zdarzenie losowe).</w:t>
      </w:r>
    </w:p>
    <w:p w:rsidR="00492E5A" w:rsidRPr="008F57A2" w:rsidRDefault="00492E5A" w:rsidP="00492E5A">
      <w:pPr>
        <w:spacing w:after="0" w:line="240" w:lineRule="auto"/>
        <w:ind w:firstLine="708"/>
        <w:jc w:val="both"/>
        <w:rPr>
          <w:rFonts w:ascii="Calibri" w:eastAsia="Calibri" w:hAnsi="Calibri" w:cs="Arial"/>
        </w:rPr>
      </w:pPr>
      <w:r w:rsidRPr="008F57A2">
        <w:rPr>
          <w:rFonts w:ascii="Calibri" w:eastAsia="Calibri" w:hAnsi="Calibri" w:cs="Arial"/>
        </w:rPr>
        <w:t xml:space="preserve">Dostosowując korektę planu do ostatecznych kwot przyjętych w budżecie powiatu na rok 2011, w </w:t>
      </w:r>
      <w:r w:rsidRPr="008F57A2">
        <w:rPr>
          <w:rFonts w:ascii="Calibri" w:eastAsia="Calibri" w:hAnsi="Calibri" w:cs="Arial"/>
          <w:u w:val="single"/>
        </w:rPr>
        <w:t>rozdziale 80110</w:t>
      </w:r>
      <w:r w:rsidRPr="008F57A2">
        <w:rPr>
          <w:rFonts w:ascii="Calibri" w:eastAsia="Calibri" w:hAnsi="Calibri" w:cs="Arial"/>
        </w:rPr>
        <w:t xml:space="preserve"> zmniejszono fundusz płac o kwotę 200.477,00zł. Na wymienioną kwotę składają się zmniejszenie planowanych godzin ponadwymiarowych w wysokości 56.200,00 zł a także pochodnych od wynagrodzeń, nieprawidłowo ujętych w funduszu płac na etapie planowania. Pomniejszając kwotę  projektu budżetu ogółem (3.227.698,00 zł) o wynikającą z porozumienia kwotę utrzymania gimnazjum oraz stołówki (942.554,00 zł), przy jednoczesnym pomniejszeniu projektu planu finansowo-rzeczowego o zawyżone na etapie planowania płace w rozdziale 80130 i 80110, w łącznej kwocie 162.000,00 zł, a także rezygnacji z planowanych remontów realna kwota stanowiąca różnicę (potrzebę) do zbilansowania się jednostki w stosunku do otrzymanej subwencji (Powiatu) wynosi 138.370,00 zł. </w:t>
      </w:r>
    </w:p>
    <w:p w:rsidR="00492E5A" w:rsidRDefault="00492E5A" w:rsidP="00492E5A">
      <w:pPr>
        <w:pStyle w:val="Tekstpodstawowywcity"/>
        <w:spacing w:line="240" w:lineRule="auto"/>
        <w:ind w:firstLine="0"/>
        <w:jc w:val="both"/>
        <w:rPr>
          <w:rFonts w:asciiTheme="minorHAnsi" w:hAnsiTheme="minorHAnsi" w:cs="Arial"/>
          <w:szCs w:val="22"/>
        </w:rPr>
      </w:pPr>
      <w:r w:rsidRPr="008F57A2">
        <w:rPr>
          <w:rFonts w:ascii="Calibri" w:hAnsi="Calibri" w:cs="Arial"/>
          <w:szCs w:val="22"/>
        </w:rPr>
        <w:t>Mają</w:t>
      </w:r>
      <w:r>
        <w:rPr>
          <w:rFonts w:ascii="Calibri" w:hAnsi="Calibri" w:cs="Arial"/>
          <w:szCs w:val="22"/>
        </w:rPr>
        <w:t>c</w:t>
      </w:r>
      <w:r w:rsidRPr="008F57A2">
        <w:rPr>
          <w:rFonts w:ascii="Calibri" w:hAnsi="Calibri" w:cs="Arial"/>
          <w:szCs w:val="22"/>
        </w:rPr>
        <w:t xml:space="preserve"> powyższe na uwadze, stwierdza się niezgodność dokonanych zmniejszeń z zatwierdzonym arkuszem organizacyjnym jednostki (wydatki osobowe).  Z przeprowadzonej analizy wynika, iż sama kwota ustalonej subwencji w wysokości 1.384.774,16 zł nie pozwala na zbilansowanie się działalności jednostki. Zdaniem kontrolującego wiedza o takim stanie rzeczy w drugim kwartale powinna determinować ostateczny kształt arkusza organizacyjnego ponieważ w jednostce oświatowej, mając na względzie przepisy prawa w tym zakresie, jest to jedyny moment na podjęcie odpowiednich działań w zakresie obniżenia kosztów funkcjonowania całości. Dokonanie zmian (zmniejszeń) kwot przedstawionych w projektach planów finansowych jednostki, zdaniem kontrolującego pozostaje nieuzasadnione ze względu na obligatoryjność przepisów oświatowych.</w:t>
      </w:r>
    </w:p>
    <w:p w:rsidR="00492E5A" w:rsidRDefault="00492E5A" w:rsidP="00492E5A">
      <w:pPr>
        <w:pStyle w:val="Tekstpodstawowywcity"/>
        <w:spacing w:line="240" w:lineRule="auto"/>
        <w:ind w:firstLine="0"/>
        <w:jc w:val="both"/>
        <w:rPr>
          <w:rFonts w:asciiTheme="minorHAnsi" w:hAnsiTheme="minorHAnsi" w:cs="Arial"/>
          <w:szCs w:val="22"/>
        </w:rPr>
      </w:pPr>
    </w:p>
    <w:p w:rsidR="00492E5A" w:rsidRDefault="00492E5A" w:rsidP="00492E5A">
      <w:pPr>
        <w:pStyle w:val="Tekstpodstawowywcity"/>
        <w:spacing w:line="240" w:lineRule="auto"/>
        <w:ind w:firstLine="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Ad. 3. ZSP Nr 1 w Barlinku</w:t>
      </w:r>
    </w:p>
    <w:p w:rsidR="00492E5A" w:rsidRPr="002A6FB7" w:rsidRDefault="00492E5A" w:rsidP="00492E5A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2A6FB7">
        <w:rPr>
          <w:rFonts w:ascii="Calibri" w:eastAsia="Calibri" w:hAnsi="Calibri" w:cs="Times New Roman"/>
        </w:rPr>
        <w:t xml:space="preserve">W toku czynności kontrolnych ustalono, iż dostosowując projekt budżetu jednostki na 2011 rok w zakresie wydatków dotyczących  </w:t>
      </w:r>
      <w:r w:rsidRPr="002A6FB7">
        <w:rPr>
          <w:rFonts w:ascii="Calibri" w:eastAsia="Times New Roman" w:hAnsi="Calibri" w:cs="Arial"/>
          <w:lang w:eastAsia="pl-PL"/>
        </w:rPr>
        <w:t xml:space="preserve">funduszu płac w </w:t>
      </w:r>
      <w:r w:rsidRPr="002A6FB7">
        <w:rPr>
          <w:rFonts w:ascii="Calibri" w:eastAsia="Times New Roman" w:hAnsi="Calibri" w:cs="Arial"/>
          <w:u w:val="single"/>
          <w:lang w:eastAsia="pl-PL"/>
        </w:rPr>
        <w:t>rozdziale 80120</w:t>
      </w:r>
      <w:r w:rsidRPr="002A6FB7">
        <w:rPr>
          <w:rFonts w:ascii="Calibri" w:eastAsia="Times New Roman" w:hAnsi="Calibri" w:cs="Arial"/>
          <w:lang w:eastAsia="pl-PL"/>
        </w:rPr>
        <w:t xml:space="preserve">  (§ 4010),  </w:t>
      </w:r>
      <w:r w:rsidRPr="002A6FB7">
        <w:rPr>
          <w:rFonts w:ascii="Calibri" w:eastAsia="Times New Roman" w:hAnsi="Calibri" w:cs="Arial"/>
          <w:color w:val="000000"/>
          <w:lang w:eastAsia="pl-PL"/>
        </w:rPr>
        <w:t>nie wykazano 4 etatów nauczycieli  dyplomowanych wraz z dodatkami na łączną kwotę 222.597,84 zł. Ponadto, nie wykazano urlopów zdrowotnych dwóch pracowników  na kwotę 40.306,00 zł, a także pomniejszono planowany fundusz nagród o kwotę 1.781,00 zł.</w:t>
      </w:r>
    </w:p>
    <w:p w:rsidR="00492E5A" w:rsidRPr="002A6FB7" w:rsidRDefault="00492E5A" w:rsidP="00492E5A">
      <w:pPr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2A6FB7">
        <w:rPr>
          <w:rFonts w:ascii="Calibri" w:eastAsia="Calibri" w:hAnsi="Calibri" w:cs="Arial"/>
        </w:rPr>
        <w:t xml:space="preserve">Dostosowując korektę planu do ostatecznych kwot przyjętych w budżecie Powiatu na rok 2011, w </w:t>
      </w:r>
      <w:r w:rsidRPr="002A6FB7">
        <w:rPr>
          <w:rFonts w:ascii="Calibri" w:eastAsia="Calibri" w:hAnsi="Calibri" w:cs="Arial"/>
          <w:u w:val="single"/>
        </w:rPr>
        <w:t xml:space="preserve">rozdziale 80130 </w:t>
      </w:r>
      <w:r w:rsidRPr="002A6FB7">
        <w:rPr>
          <w:rFonts w:ascii="Calibri" w:eastAsia="Times New Roman" w:hAnsi="Calibri" w:cs="Arial"/>
          <w:color w:val="000000"/>
          <w:lang w:eastAsia="pl-PL"/>
        </w:rPr>
        <w:t xml:space="preserve">nie wykazano 4 etatów  nauczycieli tj.  jednego nauczyciela  dyplomowanego oraz trzech  nauczycieli kontraktowych  wraz z dodatkami na łączną kwotę 168.311,40  zł. Ponadto, pomniejszono planowany fundusz nagród o kwotę 1.347,00 zł oraz nie wykazano odprawy emerytalnej w kwocie 14.727,00 zł. </w:t>
      </w:r>
    </w:p>
    <w:p w:rsidR="00492E5A" w:rsidRPr="002A6FB7" w:rsidRDefault="00492E5A" w:rsidP="00492E5A">
      <w:pPr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2A6FB7">
        <w:rPr>
          <w:rFonts w:ascii="Calibri" w:eastAsia="Calibri" w:hAnsi="Calibri" w:cs="Arial"/>
        </w:rPr>
        <w:t xml:space="preserve">Dostosowując korektę planu do ostatecznych kwot przyjętych w budżecie Powiatu na rok 2011, w </w:t>
      </w:r>
      <w:r w:rsidRPr="002A6FB7">
        <w:rPr>
          <w:rFonts w:ascii="Calibri" w:eastAsia="Calibri" w:hAnsi="Calibri" w:cs="Arial"/>
          <w:u w:val="single"/>
        </w:rPr>
        <w:t xml:space="preserve">rozdziale 80130 </w:t>
      </w:r>
      <w:r w:rsidRPr="002A6FB7">
        <w:rPr>
          <w:rFonts w:ascii="Calibri" w:eastAsia="Times New Roman" w:hAnsi="Calibri" w:cs="Arial"/>
          <w:color w:val="000000"/>
          <w:lang w:eastAsia="pl-PL"/>
        </w:rPr>
        <w:t xml:space="preserve">pomniejszono kwotę dotyczącą funduszu płac, wykazaną w projekcie budżetu do kwoty, która została przyjęta jako kwota ostateczna przyjęta do budżetu Powiatu. Różnicę stanowi kwota 80.401,00 zł, na którą składają się pomniejszenia  poszczególnych etatów pracowników sklasyfikowanych w tym rozdziale.  Ponadto, nie wykazano kwoty 8.984,00 zł dotyczącej przeniesienia pracownika w stan nieczynny (dotyczy okresu od 01.09.2011 do 31.12.2011r.). </w:t>
      </w:r>
    </w:p>
    <w:p w:rsidR="00492E5A" w:rsidRDefault="00492E5A" w:rsidP="00492E5A">
      <w:pPr>
        <w:spacing w:after="0" w:line="240" w:lineRule="auto"/>
        <w:ind w:firstLine="708"/>
        <w:jc w:val="both"/>
        <w:rPr>
          <w:rFonts w:eastAsia="Times New Roman" w:cs="Arial"/>
          <w:color w:val="000000"/>
          <w:lang w:eastAsia="pl-PL"/>
        </w:rPr>
      </w:pPr>
      <w:r w:rsidRPr="002A6FB7">
        <w:rPr>
          <w:rFonts w:ascii="Calibri" w:eastAsia="Times New Roman" w:hAnsi="Calibri" w:cs="Arial"/>
          <w:color w:val="000000"/>
          <w:lang w:eastAsia="pl-PL"/>
        </w:rPr>
        <w:t xml:space="preserve">Ustalono, iż kwota subwencji dla jednostki ogółem w wysokości 3.676.283,41 zł nie pozwala na zbilansowanie się jednostki. Analizując projekt planu finansowego wydatków stwierdzono wyżej zgodność tegoż planu z arkuszem organizacyjnym. Poza arkuszem jednak, pozostaje zaplanowany budżet dotyczący wydatków rzeczowych, które  w przypadku zespołu szkół wynoszą 1.430.976,00 zł (dane przyjęte do analizy  na podstawie załącznika nr 3),  co stanowi blisko 30% całości budżetu. Kontrolujący nie badał zasadności budżetu wydatków rzeczowych. Dalsza część analizy budżetu zespołu szkół, mając na uwadze wysokość subwencji, </w:t>
      </w:r>
      <w:r w:rsidRPr="00D216CA">
        <w:rPr>
          <w:rFonts w:ascii="Calibri" w:eastAsia="Times New Roman" w:hAnsi="Calibri" w:cs="Arial"/>
          <w:color w:val="000000"/>
          <w:lang w:eastAsia="pl-PL"/>
        </w:rPr>
        <w:t>zwraca uwagę kontrolującego na koszy funkcjonowania warsztatów szkolnych działających przy</w:t>
      </w:r>
      <w:r w:rsidRPr="002A6FB7">
        <w:rPr>
          <w:rFonts w:ascii="Calibri" w:eastAsia="Times New Roman" w:hAnsi="Calibri" w:cs="Arial"/>
          <w:color w:val="000000"/>
          <w:lang w:eastAsia="pl-PL"/>
        </w:rPr>
        <w:t xml:space="preserve"> zespole szkół w odniesieniu do  regulacji prawnych na mocy których likwidacji uległy gospodarstwa pomocnicze. Poza wymienionymi wyżej, podobnie jak w poprzednich jednostkach, zdaniem kontrolującego plan finansowy winien być odzwierciedleniem w części dotyczącej wydatków osobowych arkusza organizacyjnego. Zmiany </w:t>
      </w:r>
      <w:r w:rsidRPr="002A6FB7">
        <w:rPr>
          <w:rFonts w:ascii="Calibri" w:eastAsia="Times New Roman" w:hAnsi="Calibri" w:cs="Arial"/>
          <w:color w:val="000000"/>
          <w:lang w:eastAsia="pl-PL"/>
        </w:rPr>
        <w:lastRenderedPageBreak/>
        <w:t xml:space="preserve">dokonywane w planie finansowym przy konstruowaniu budżetu winny mieć swoje umocowanie w zmianach bądź aneksach do arkusza organizacyjnego jednostki, dokonanych we właściwym do tego czasie. </w:t>
      </w:r>
    </w:p>
    <w:p w:rsidR="00492E5A" w:rsidRDefault="00492E5A" w:rsidP="00492E5A">
      <w:p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</w:p>
    <w:p w:rsidR="00492E5A" w:rsidRDefault="00492E5A" w:rsidP="00492E5A">
      <w:p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Ad. 4. ZSP NR 1 w Dębnie</w:t>
      </w:r>
    </w:p>
    <w:p w:rsidR="00492E5A" w:rsidRPr="002A6FB7" w:rsidRDefault="00492E5A" w:rsidP="00492E5A">
      <w:pPr>
        <w:spacing w:after="0" w:line="240" w:lineRule="auto"/>
        <w:ind w:firstLine="708"/>
        <w:jc w:val="both"/>
        <w:rPr>
          <w:rFonts w:ascii="Calibri" w:eastAsia="Calibri" w:hAnsi="Calibri" w:cs="Arial"/>
        </w:rPr>
      </w:pPr>
      <w:r w:rsidRPr="002A6FB7">
        <w:rPr>
          <w:rFonts w:ascii="Calibri" w:eastAsia="Calibri" w:hAnsi="Calibri" w:cs="Times New Roman"/>
        </w:rPr>
        <w:t xml:space="preserve">W toku czynności kontrolnych ustalono, iż dostosowując projekt budżetu jednostki na 2011 rok w zakresie wydatków dotyczących  </w:t>
      </w:r>
      <w:r w:rsidRPr="002A6FB7">
        <w:rPr>
          <w:rFonts w:ascii="Calibri" w:eastAsia="Times New Roman" w:hAnsi="Calibri" w:cs="Arial"/>
          <w:lang w:eastAsia="pl-PL"/>
        </w:rPr>
        <w:t xml:space="preserve">funduszu płac  </w:t>
      </w:r>
      <w:r w:rsidRPr="002A6FB7">
        <w:rPr>
          <w:rFonts w:ascii="Calibri" w:eastAsia="Times New Roman" w:hAnsi="Calibri" w:cs="Arial"/>
          <w:color w:val="000000"/>
          <w:lang w:eastAsia="pl-PL"/>
        </w:rPr>
        <w:t xml:space="preserve">zmniejszono ogółem godziny ponadwymiarowe o kwotę 140.585,92 zł, co miało bezpośredni wpływ na różnicę pochodnych od wynagrodzeń. Ponadto, zmniejszeń dokonano także wykreślając z projektu planu finansowego w niektórych pozycjach, dotyczących poszczególnych awansów zawodowych takie składniki wynagrodzeń jak dodatek motywacyjny czy wychowawstwo klasy. </w:t>
      </w:r>
      <w:r w:rsidRPr="002A6FB7">
        <w:rPr>
          <w:rFonts w:ascii="Calibri" w:eastAsia="Calibri" w:hAnsi="Calibri" w:cs="Arial"/>
        </w:rPr>
        <w:t>Nie uwzględniono  kosztów wypłaty urlopu zdrowotnego dla nauczyciela w łącznej kwocie 16.899,00 zł. Koszty zastępstwa  dodatkowo wyniosły 36.054 zł. Łączna kwota  brakująca w budżecie wynosi 52.953,60 zł.  Brak w planie finansowym zabezpieczenia na wynagrodzenia wraz z pochodnymi kwoty 10.524,79 z, dotyczącej prowadzenia zajęć indywidualnych. Kwota subwencji ogółem dla jednostki, ustalona na 2011 rok w wysokości 2.845.028,68 zł pozostaje niewystarczająca aby całą działalność jednostki w niej zamknąć.  Na wstępie stwierdzono, iż kalkulacja kosztów osobowych pozostaje zgodna z arkuszem organizacyjnym jednostki, tak więc dokonanie obniżenia planu finansowego, niewynikające z dokonanych wcześniej zmian, w już zatwierdzonych arkuszach organizacyjnych jednostki, (wydatki osobowe) zdaniem kontrolującego pozostaje nieuzasadnione.</w:t>
      </w:r>
    </w:p>
    <w:p w:rsidR="00492E5A" w:rsidRPr="002A6FB7" w:rsidRDefault="00492E5A" w:rsidP="00492E5A">
      <w:pPr>
        <w:spacing w:after="0" w:line="240" w:lineRule="auto"/>
        <w:ind w:firstLine="708"/>
        <w:jc w:val="both"/>
        <w:rPr>
          <w:rFonts w:ascii="Calibri" w:eastAsia="Calibri" w:hAnsi="Calibri" w:cs="Arial"/>
        </w:rPr>
      </w:pPr>
    </w:p>
    <w:p w:rsidR="004F7960" w:rsidRDefault="00492E5A" w:rsidP="00492E5A">
      <w:r w:rsidRPr="002A6FB7">
        <w:rPr>
          <w:rFonts w:ascii="Calibri" w:eastAsia="Calibri" w:hAnsi="Calibri" w:cs="Arial"/>
        </w:rPr>
        <w:t>Dokonując analizy zasadności wniosków stwierdza się, iż poddane analizie wnioski, na dzień wykonywania czynności kontrolnych pozostawały nieaktualne w związku z dokonaniem zwiększeń planu finansowego w trakcie analizy. Ponadto, w budżetach poszczególnych jednostek dokonano analiz wykonania budżetu w zakresie wydatków rzeczowych i wykazano kwoty oszczędności jako zabezpieczenie brakujących kwot. Ważnym elementem całości wykonania zadania pozostaje w dalszym ciągu fakt posiadania informacji, dotyczącej ilości uczniów w poszczególnych szkołach,  a tym samym wysokości kwoty subwencji w czasie dokonywania planowania budżetów jednostek. Powyższa informacja determinuje wprost  ilość oddziałów przyjętych w arkuszu organizacyjnym, a także godzin niezbędnych do realizacji ramowych planów nauczania, dając tym samym potwierdzenie prawidłowości określenia kwot wydatków osobowych w projektach planów finansowych.</w:t>
      </w:r>
    </w:p>
    <w:sectPr w:rsidR="004F7960" w:rsidSect="00B70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735D5"/>
    <w:multiLevelType w:val="hybridMultilevel"/>
    <w:tmpl w:val="6A4C5A08"/>
    <w:lvl w:ilvl="0" w:tplc="E856B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92E5A"/>
    <w:rsid w:val="00187112"/>
    <w:rsid w:val="003648B9"/>
    <w:rsid w:val="00492E5A"/>
    <w:rsid w:val="00567E0A"/>
    <w:rsid w:val="00657B3B"/>
    <w:rsid w:val="006C218B"/>
    <w:rsid w:val="006F0BDF"/>
    <w:rsid w:val="00840652"/>
    <w:rsid w:val="00A16AD2"/>
    <w:rsid w:val="00AF1086"/>
    <w:rsid w:val="00B705A2"/>
    <w:rsid w:val="00E1109D"/>
    <w:rsid w:val="00E3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E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492E5A"/>
    <w:pPr>
      <w:spacing w:after="0" w:line="360" w:lineRule="auto"/>
      <w:ind w:firstLine="708"/>
    </w:pPr>
    <w:rPr>
      <w:rFonts w:ascii="Bookman Old Style" w:eastAsia="Times New Roman" w:hAnsi="Bookman Old Style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92E5A"/>
    <w:rPr>
      <w:rFonts w:ascii="Bookman Old Style" w:eastAsia="Times New Roman" w:hAnsi="Bookman Old Style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92E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1508</Words>
  <Characters>9049</Characters>
  <Application>Microsoft Office Word</Application>
  <DocSecurity>0</DocSecurity>
  <Lines>75</Lines>
  <Paragraphs>21</Paragraphs>
  <ScaleCrop>false</ScaleCrop>
  <Company>ZARZĄD POWIATU MYŚLBÓRZ</Company>
  <LinksUpToDate>false</LinksUpToDate>
  <CharactersWithSpaces>10536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1</cp:revision>
  <dcterms:created xsi:type="dcterms:W3CDTF">2012-03-07T12:04:00Z</dcterms:created>
  <dcterms:modified xsi:type="dcterms:W3CDTF">2012-03-07T12:05:00Z</dcterms:modified>
</cp:coreProperties>
</file>