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FA74AD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>POWIATOWY URZĄD PRACY</w:t>
      </w:r>
      <w:r w:rsidR="000B1D97">
        <w:rPr>
          <w:rFonts w:ascii="Bookman Old Style" w:hAnsi="Bookman Old Style"/>
          <w:b/>
          <w:bCs/>
        </w:rPr>
        <w:t xml:space="preserve"> 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FA74AD">
        <w:rPr>
          <w:rFonts w:ascii="Bookman Old Style" w:hAnsi="Bookman Old Style"/>
          <w:sz w:val="22"/>
        </w:rPr>
        <w:t>10</w:t>
      </w:r>
      <w:r w:rsidR="00286D3E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sierpnia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FA74AD">
        <w:rPr>
          <w:rFonts w:ascii="Bookman Old Style" w:hAnsi="Bookman Old Style"/>
          <w:sz w:val="22"/>
        </w:rPr>
        <w:t xml:space="preserve"> roku do 26</w:t>
      </w:r>
      <w:r w:rsidR="000B1D97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sierpnia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FA74AD">
        <w:rPr>
          <w:rFonts w:ascii="Bookman Old Style" w:hAnsi="Bookman Old Style"/>
          <w:sz w:val="22"/>
        </w:rPr>
        <w:t>Powiatowym Urzędzie Pracy</w:t>
      </w:r>
      <w:r w:rsidR="000B1D97">
        <w:rPr>
          <w:rFonts w:ascii="Bookman Old Style" w:hAnsi="Bookman Old Style"/>
          <w:sz w:val="22"/>
        </w:rPr>
        <w:t xml:space="preserve">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511F00">
        <w:rPr>
          <w:rFonts w:ascii="Bookman Old Style" w:hAnsi="Bookman Old Style"/>
          <w:sz w:val="22"/>
        </w:rPr>
        <w:t>obowiązującymi przepisami prawa.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0B1D97">
        <w:rPr>
          <w:rFonts w:ascii="Bookman Old Style" w:hAnsi="Bookman Old Style"/>
          <w:sz w:val="22"/>
        </w:rPr>
        <w:t>1</w:t>
      </w:r>
      <w:r w:rsidR="00FA74AD">
        <w:rPr>
          <w:rFonts w:ascii="Bookman Old Style" w:hAnsi="Bookman Old Style"/>
          <w:sz w:val="22"/>
        </w:rPr>
        <w:t>5</w:t>
      </w:r>
      <w:r w:rsidR="00F00006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września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dyrektor jednostki złożył wyjaśnienia pismem z dnia 17 września 2009 roku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FA74AD">
        <w:rPr>
          <w:rFonts w:ascii="Bookman Old Style" w:hAnsi="Bookman Old Style"/>
          <w:sz w:val="22"/>
        </w:rPr>
        <w:t>no w Protokole Nr KR.0913/13</w:t>
      </w:r>
      <w:r w:rsidR="000B1D97">
        <w:rPr>
          <w:rFonts w:ascii="Bookman Old Style" w:hAnsi="Bookman Old Style"/>
          <w:sz w:val="22"/>
        </w:rPr>
        <w:t>/2009 z dnia 1</w:t>
      </w:r>
      <w:r w:rsidR="00FA74AD">
        <w:rPr>
          <w:rFonts w:ascii="Bookman Old Style" w:hAnsi="Bookman Old Style"/>
          <w:sz w:val="22"/>
        </w:rPr>
        <w:t>4</w:t>
      </w:r>
      <w:r w:rsidR="00555A1C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września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FA74AD" w:rsidRDefault="00FA74AD" w:rsidP="00FA74A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 w:rsidRPr="00702D3E">
        <w:rPr>
          <w:rFonts w:ascii="Bookman Old Style" w:hAnsi="Bookman Old Style"/>
          <w:sz w:val="22"/>
        </w:rPr>
        <w:t>przeksięgowani</w:t>
      </w:r>
      <w:r>
        <w:rPr>
          <w:rFonts w:ascii="Bookman Old Style" w:hAnsi="Bookman Old Style"/>
          <w:sz w:val="22"/>
        </w:rPr>
        <w:t>e</w:t>
      </w:r>
      <w:r w:rsidRPr="00702D3E">
        <w:rPr>
          <w:rFonts w:ascii="Bookman Old Style" w:hAnsi="Bookman Old Style"/>
          <w:sz w:val="22"/>
        </w:rPr>
        <w:t xml:space="preserve"> wyniku finansowego na fundusz jednostki </w:t>
      </w:r>
      <w:r>
        <w:rPr>
          <w:rFonts w:ascii="Bookman Old Style" w:hAnsi="Bookman Old Style"/>
          <w:sz w:val="22"/>
        </w:rPr>
        <w:t>niezgodnie</w:t>
      </w:r>
      <w:r w:rsidRPr="00702D3E">
        <w:rPr>
          <w:rFonts w:ascii="Bookman Old Style" w:hAnsi="Bookman Old Style"/>
          <w:sz w:val="22"/>
        </w:rPr>
        <w:t xml:space="preserve"> </w:t>
      </w:r>
      <w:r w:rsidRPr="00702D3E">
        <w:rPr>
          <w:rFonts w:ascii="Bookman Old Style" w:hAnsi="Bookman Old Style"/>
          <w:bCs/>
          <w:sz w:val="22"/>
        </w:rPr>
        <w:t xml:space="preserve">z rozporządzeniem Ministra Finansów </w:t>
      </w:r>
      <w:r w:rsidRPr="00702D3E">
        <w:rPr>
          <w:rFonts w:ascii="Bookman Old Style" w:hAnsi="Bookman Old Style"/>
          <w:sz w:val="22"/>
        </w:rPr>
        <w:t xml:space="preserve">Publicznych z dnia 28 lipca 2006 roku w sprawie szczególnych zasad rachunkowości oraz planów kont dla budżetu państwa, budżetów jednostek samorządu terytorialnego oraz niektórych jednostek sektora finansów publicznych (Dz. </w:t>
      </w:r>
      <w:r>
        <w:rPr>
          <w:rFonts w:ascii="Bookman Old Style" w:hAnsi="Bookman Old Style"/>
          <w:sz w:val="22"/>
        </w:rPr>
        <w:t>U. z 2006r., Nr 142, poz. 1020),</w:t>
      </w:r>
    </w:p>
    <w:p w:rsidR="00FA74AD" w:rsidRDefault="00FA74AD" w:rsidP="0037571D">
      <w:pPr>
        <w:pStyle w:val="Tekstpodstawowy"/>
        <w:numPr>
          <w:ilvl w:val="0"/>
          <w:numId w:val="5"/>
        </w:numPr>
        <w:tabs>
          <w:tab w:val="clear" w:pos="1080"/>
          <w:tab w:val="num" w:pos="720"/>
        </w:tabs>
        <w:ind w:left="720" w:hanging="72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 w pełni wypełniona księga inwentarzowa pozostałych środków trwałych (rubryki: wartość przychodu, rozchodu, i stan końcowy).</w:t>
      </w: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145829" w:rsidRDefault="00D74C7B" w:rsidP="00D74C7B">
      <w:pPr>
        <w:pStyle w:val="Tekstpodstawowy"/>
        <w:rPr>
          <w:rFonts w:ascii="Bookman Old Style" w:hAnsi="Bookman Old Style"/>
          <w:sz w:val="22"/>
        </w:rPr>
      </w:pPr>
      <w:r w:rsidRPr="00936B26">
        <w:rPr>
          <w:rFonts w:ascii="Bookman Old Style" w:hAnsi="Bookman Old Style"/>
          <w:sz w:val="22"/>
          <w:szCs w:val="22"/>
        </w:rPr>
        <w:t xml:space="preserve">Sprawozdanie z wykonania zaleceń pokontrolnych i wykazanych </w:t>
      </w:r>
      <w:r>
        <w:rPr>
          <w:rFonts w:ascii="Bookman Old Style" w:hAnsi="Bookman Old Style"/>
          <w:sz w:val="22"/>
        </w:rPr>
        <w:t>nieprawidłowości Dyrektor jednost</w:t>
      </w:r>
      <w:r w:rsidR="007922DC">
        <w:rPr>
          <w:rFonts w:ascii="Bookman Old Style" w:hAnsi="Bookman Old Style"/>
          <w:sz w:val="22"/>
        </w:rPr>
        <w:t>k</w:t>
      </w:r>
      <w:r w:rsidR="00FA74AD">
        <w:rPr>
          <w:rFonts w:ascii="Bookman Old Style" w:hAnsi="Bookman Old Style"/>
          <w:sz w:val="22"/>
        </w:rPr>
        <w:t>i przedstawił w piśmie z dnia 20</w:t>
      </w:r>
      <w:r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>listopada</w:t>
      </w:r>
      <w:r>
        <w:rPr>
          <w:rFonts w:ascii="Bookman Old Style" w:hAnsi="Bookman Old Style"/>
          <w:sz w:val="22"/>
        </w:rPr>
        <w:t xml:space="preserve"> 2009 roku.</w:t>
      </w: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1D97"/>
    <w:rsid w:val="000D6064"/>
    <w:rsid w:val="000F48BE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5A1C"/>
    <w:rsid w:val="00583E09"/>
    <w:rsid w:val="00587389"/>
    <w:rsid w:val="005B55F2"/>
    <w:rsid w:val="005D4B02"/>
    <w:rsid w:val="006243EF"/>
    <w:rsid w:val="006255D0"/>
    <w:rsid w:val="00625DC2"/>
    <w:rsid w:val="00640A53"/>
    <w:rsid w:val="006A6652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E03EB6"/>
    <w:rsid w:val="00E14312"/>
    <w:rsid w:val="00E15624"/>
    <w:rsid w:val="00E67D23"/>
    <w:rsid w:val="00EC75A1"/>
    <w:rsid w:val="00EE389E"/>
    <w:rsid w:val="00EF5CE8"/>
    <w:rsid w:val="00EF669C"/>
    <w:rsid w:val="00F00006"/>
    <w:rsid w:val="00F02F7F"/>
    <w:rsid w:val="00FA74AD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39</cp:revision>
  <cp:lastPrinted>2009-12-10T12:10:00Z</cp:lastPrinted>
  <dcterms:created xsi:type="dcterms:W3CDTF">2008-04-21T10:14:00Z</dcterms:created>
  <dcterms:modified xsi:type="dcterms:W3CDTF">2009-12-10T12:32:00Z</dcterms:modified>
</cp:coreProperties>
</file>