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20066F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ZESPÓŁ SZKÓŁ W SMOLNICY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20066F">
        <w:rPr>
          <w:rFonts w:ascii="Bookman Old Style" w:hAnsi="Bookman Old Style"/>
          <w:sz w:val="22"/>
        </w:rPr>
        <w:t>26</w:t>
      </w:r>
      <w:r w:rsidR="00286D3E">
        <w:rPr>
          <w:rFonts w:ascii="Bookman Old Style" w:hAnsi="Bookman Old Style"/>
          <w:sz w:val="22"/>
        </w:rPr>
        <w:t xml:space="preserve"> </w:t>
      </w:r>
      <w:r w:rsidR="00555A1C">
        <w:rPr>
          <w:rFonts w:ascii="Bookman Old Style" w:hAnsi="Bookman Old Style"/>
          <w:sz w:val="22"/>
        </w:rPr>
        <w:t>maja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20066F">
        <w:rPr>
          <w:rFonts w:ascii="Bookman Old Style" w:hAnsi="Bookman Old Style"/>
          <w:sz w:val="22"/>
        </w:rPr>
        <w:t xml:space="preserve"> roku do 05</w:t>
      </w:r>
      <w:r w:rsidR="008653CB">
        <w:rPr>
          <w:rFonts w:ascii="Bookman Old Style" w:hAnsi="Bookman Old Style"/>
          <w:sz w:val="22"/>
        </w:rPr>
        <w:t xml:space="preserve"> </w:t>
      </w:r>
      <w:r w:rsidR="0020066F">
        <w:rPr>
          <w:rFonts w:ascii="Bookman Old Style" w:hAnsi="Bookman Old Style"/>
          <w:sz w:val="22"/>
        </w:rPr>
        <w:tab/>
        <w:t xml:space="preserve">czerwca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20066F">
        <w:rPr>
          <w:rFonts w:ascii="Bookman Old Style" w:hAnsi="Bookman Old Style"/>
          <w:sz w:val="22"/>
        </w:rPr>
        <w:t>Zespole Szkół w Smolnicy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555A1C">
        <w:rPr>
          <w:rFonts w:ascii="Bookman Old Style" w:hAnsi="Bookman Old Style"/>
          <w:sz w:val="22"/>
        </w:rPr>
        <w:t>1</w:t>
      </w:r>
      <w:r w:rsidR="0020066F">
        <w:rPr>
          <w:rFonts w:ascii="Bookman Old Style" w:hAnsi="Bookman Old Style"/>
          <w:sz w:val="22"/>
        </w:rPr>
        <w:t>3</w:t>
      </w:r>
      <w:r w:rsidR="00F00006">
        <w:rPr>
          <w:rFonts w:ascii="Bookman Old Style" w:hAnsi="Bookman Old Style"/>
          <w:sz w:val="22"/>
        </w:rPr>
        <w:t xml:space="preserve"> </w:t>
      </w:r>
      <w:r w:rsidR="0020066F">
        <w:rPr>
          <w:rFonts w:ascii="Bookman Old Style" w:hAnsi="Bookman Old Style"/>
          <w:sz w:val="22"/>
        </w:rPr>
        <w:t xml:space="preserve">lipca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opisano w Protokole Nr KR.0913/9</w:t>
      </w:r>
      <w:r w:rsidR="00555A1C">
        <w:rPr>
          <w:rFonts w:ascii="Bookman Old Style" w:hAnsi="Bookman Old Style"/>
          <w:sz w:val="22"/>
        </w:rPr>
        <w:t>/2009 z dnia 0</w:t>
      </w:r>
      <w:r w:rsidR="0020066F">
        <w:rPr>
          <w:rFonts w:ascii="Bookman Old Style" w:hAnsi="Bookman Old Style"/>
          <w:sz w:val="22"/>
        </w:rPr>
        <w:t>3</w:t>
      </w:r>
      <w:r w:rsidR="00555A1C">
        <w:rPr>
          <w:rFonts w:ascii="Bookman Old Style" w:hAnsi="Bookman Old Style"/>
          <w:sz w:val="22"/>
        </w:rPr>
        <w:t xml:space="preserve"> </w:t>
      </w:r>
      <w:r w:rsidR="0020066F">
        <w:rPr>
          <w:rFonts w:ascii="Bookman Old Style" w:hAnsi="Bookman Old Style"/>
          <w:sz w:val="22"/>
        </w:rPr>
        <w:t>lipca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37571D" w:rsidRPr="00C80AFB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C80AFB" w:rsidRPr="00C80AFB" w:rsidRDefault="00C80AFB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>brak opisu na niektórych</w:t>
      </w:r>
      <w:r w:rsidRPr="00C80AFB">
        <w:rPr>
          <w:rFonts w:ascii="Bookman Old Style" w:hAnsi="Bookman Old Style"/>
          <w:sz w:val="22"/>
          <w:szCs w:val="20"/>
        </w:rPr>
        <w:t xml:space="preserve"> faktur</w:t>
      </w:r>
      <w:r>
        <w:rPr>
          <w:rFonts w:ascii="Bookman Old Style" w:hAnsi="Bookman Old Style"/>
          <w:sz w:val="22"/>
          <w:szCs w:val="20"/>
        </w:rPr>
        <w:t>ach</w:t>
      </w:r>
      <w:r w:rsidRPr="00C80AFB">
        <w:rPr>
          <w:rFonts w:ascii="Bookman Old Style" w:hAnsi="Bookman Old Style"/>
          <w:sz w:val="22"/>
          <w:szCs w:val="20"/>
        </w:rPr>
        <w:t xml:space="preserve"> wpływając</w:t>
      </w:r>
      <w:r>
        <w:rPr>
          <w:rFonts w:ascii="Bookman Old Style" w:hAnsi="Bookman Old Style"/>
          <w:sz w:val="22"/>
          <w:szCs w:val="20"/>
        </w:rPr>
        <w:t>ych</w:t>
      </w:r>
      <w:r w:rsidRPr="00C80AFB">
        <w:rPr>
          <w:rFonts w:ascii="Bookman Old Style" w:hAnsi="Bookman Old Style"/>
          <w:sz w:val="22"/>
          <w:szCs w:val="20"/>
        </w:rPr>
        <w:t xml:space="preserve"> do jednostki,</w:t>
      </w:r>
    </w:p>
    <w:p w:rsidR="00C80AFB" w:rsidRDefault="00C80AFB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702D3E">
        <w:rPr>
          <w:rFonts w:ascii="Bookman Old Style" w:hAnsi="Bookman Old Style"/>
          <w:sz w:val="22"/>
        </w:rPr>
        <w:t>przeksięgowani</w:t>
      </w:r>
      <w:r>
        <w:rPr>
          <w:rFonts w:ascii="Bookman Old Style" w:hAnsi="Bookman Old Style"/>
          <w:sz w:val="22"/>
        </w:rPr>
        <w:t>e</w:t>
      </w:r>
      <w:r w:rsidRPr="00702D3E">
        <w:rPr>
          <w:rFonts w:ascii="Bookman Old Style" w:hAnsi="Bookman Old Style"/>
          <w:sz w:val="22"/>
        </w:rPr>
        <w:t xml:space="preserve"> wyniku finansowego na fundusz jednostki </w:t>
      </w:r>
      <w:r>
        <w:rPr>
          <w:rFonts w:ascii="Bookman Old Style" w:hAnsi="Bookman Old Style"/>
          <w:sz w:val="22"/>
        </w:rPr>
        <w:t>niezgodnie</w:t>
      </w:r>
      <w:r w:rsidRPr="00702D3E">
        <w:rPr>
          <w:rFonts w:ascii="Bookman Old Style" w:hAnsi="Bookman Old Style"/>
          <w:sz w:val="22"/>
        </w:rPr>
        <w:t xml:space="preserve"> </w:t>
      </w:r>
      <w:r w:rsidRPr="00702D3E">
        <w:rPr>
          <w:rFonts w:ascii="Bookman Old Style" w:hAnsi="Bookman Old Style"/>
          <w:bCs/>
          <w:sz w:val="22"/>
        </w:rPr>
        <w:t xml:space="preserve">z rozporządzeniem Ministra Finansów </w:t>
      </w:r>
      <w:r w:rsidRPr="00702D3E">
        <w:rPr>
          <w:rFonts w:ascii="Bookman Old Style" w:hAnsi="Bookman Old Style"/>
          <w:sz w:val="22"/>
        </w:rPr>
        <w:t xml:space="preserve">Publicznych z dnia 28 lipca 2006 roku w sprawie szczególnych zasad rachunkowości oraz planów kont dla budżetu państwa, budżetów jednostek samorządu terytorialnego oraz niektórych jednostek sektora finansów publicznych (Dz. </w:t>
      </w:r>
      <w:r>
        <w:rPr>
          <w:rFonts w:ascii="Bookman Old Style" w:hAnsi="Bookman Old Style"/>
          <w:sz w:val="22"/>
        </w:rPr>
        <w:t>U. z 2006r., Nr 142, poz. 1020),</w:t>
      </w:r>
    </w:p>
    <w:p w:rsidR="00C80AFB" w:rsidRPr="00C80AFB" w:rsidRDefault="00C80AFB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C80AFB">
        <w:rPr>
          <w:rFonts w:ascii="Bookman Old Style" w:hAnsi="Bookman Old Style"/>
          <w:sz w:val="22"/>
          <w:szCs w:val="20"/>
        </w:rPr>
        <w:t>stosowa</w:t>
      </w:r>
      <w:r>
        <w:rPr>
          <w:rFonts w:ascii="Bookman Old Style" w:hAnsi="Bookman Old Style"/>
          <w:sz w:val="22"/>
          <w:szCs w:val="20"/>
        </w:rPr>
        <w:t>nie</w:t>
      </w:r>
      <w:r w:rsidRPr="00C80AFB">
        <w:rPr>
          <w:rFonts w:ascii="Bookman Old Style" w:hAnsi="Bookman Old Style"/>
          <w:sz w:val="22"/>
          <w:szCs w:val="20"/>
        </w:rPr>
        <w:t xml:space="preserve"> </w:t>
      </w:r>
      <w:r>
        <w:rPr>
          <w:rFonts w:ascii="Bookman Old Style" w:hAnsi="Bookman Old Style"/>
          <w:sz w:val="22"/>
          <w:szCs w:val="20"/>
        </w:rPr>
        <w:t>niep</w:t>
      </w:r>
      <w:r w:rsidRPr="00C80AFB">
        <w:rPr>
          <w:rFonts w:ascii="Bookman Old Style" w:hAnsi="Bookman Old Style"/>
          <w:sz w:val="22"/>
          <w:szCs w:val="20"/>
        </w:rPr>
        <w:t>rawidłow</w:t>
      </w:r>
      <w:r>
        <w:rPr>
          <w:rFonts w:ascii="Bookman Old Style" w:hAnsi="Bookman Old Style"/>
          <w:sz w:val="22"/>
          <w:szCs w:val="20"/>
        </w:rPr>
        <w:t>ych</w:t>
      </w:r>
      <w:r w:rsidRPr="00C80AFB">
        <w:rPr>
          <w:rFonts w:ascii="Bookman Old Style" w:hAnsi="Bookman Old Style"/>
          <w:sz w:val="22"/>
          <w:szCs w:val="20"/>
        </w:rPr>
        <w:t xml:space="preserve"> kont </w:t>
      </w:r>
      <w:r>
        <w:rPr>
          <w:rFonts w:ascii="Bookman Old Style" w:hAnsi="Bookman Old Style"/>
          <w:sz w:val="22"/>
          <w:szCs w:val="20"/>
        </w:rPr>
        <w:t>niezgodnych</w:t>
      </w:r>
      <w:r w:rsidRPr="00C80AFB">
        <w:rPr>
          <w:rFonts w:ascii="Bookman Old Style" w:hAnsi="Bookman Old Style"/>
          <w:sz w:val="22"/>
          <w:szCs w:val="20"/>
        </w:rPr>
        <w:t xml:space="preserve"> z rozporządzeniem Ministra Finansów</w:t>
      </w:r>
      <w:r w:rsidRPr="00C80AFB">
        <w:rPr>
          <w:rFonts w:cs="Arial"/>
        </w:rPr>
        <w:t xml:space="preserve"> z </w:t>
      </w:r>
      <w:r w:rsidRPr="00C80AFB">
        <w:rPr>
          <w:rFonts w:ascii="Bookman Old Style" w:hAnsi="Bookman Old Style" w:cs="Arial"/>
          <w:sz w:val="22"/>
          <w:szCs w:val="22"/>
        </w:rPr>
        <w:t>dnia 28 lipca 2006 r.</w:t>
      </w:r>
      <w:r w:rsidRPr="00C80AFB">
        <w:rPr>
          <w:rFonts w:ascii="Bookman Old Style" w:hAnsi="Bookman Old Style"/>
          <w:sz w:val="22"/>
          <w:szCs w:val="20"/>
        </w:rPr>
        <w:t xml:space="preserve"> w sprawie </w:t>
      </w:r>
      <w:r w:rsidRPr="00C80AFB">
        <w:rPr>
          <w:rFonts w:ascii="Bookman Old Style" w:hAnsi="Bookman Old Style" w:cs="Arial"/>
          <w:bCs/>
          <w:sz w:val="22"/>
          <w:szCs w:val="22"/>
        </w:rPr>
        <w:t>w sprawie szczególnych zasad rachunkowości oraz planów kont dla budżetu państwa, budżetów jednostek samorządu terytorialnego oraz niektórych jednostek sektora finansów publicznych (</w:t>
      </w:r>
      <w:r w:rsidRPr="00C80AFB">
        <w:rPr>
          <w:rFonts w:ascii="Bookman Old Style" w:hAnsi="Bookman Old Style"/>
          <w:sz w:val="22"/>
          <w:szCs w:val="22"/>
        </w:rPr>
        <w:t>Dz.U.06.142.1020),</w:t>
      </w:r>
    </w:p>
    <w:p w:rsidR="00C80AFB" w:rsidRDefault="00C80AFB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</w:rPr>
        <w:t>nierzetelne sporządzanie sprawozdań finansowych tzn. niezgodnie ze stanem rzeczywistym,</w:t>
      </w:r>
    </w:p>
    <w:p w:rsidR="00C80AFB" w:rsidRDefault="00C80AFB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</w:rPr>
        <w:lastRenderedPageBreak/>
        <w:t xml:space="preserve">nieterminowe realizowanie zaciągniętych zobowiązań wobec dostawców </w:t>
      </w:r>
      <w:r w:rsidRPr="00FC3C77">
        <w:rPr>
          <w:rFonts w:ascii="Bookman Old Style" w:hAnsi="Bookman Old Style"/>
          <w:sz w:val="22"/>
        </w:rPr>
        <w:br/>
        <w:t>i pracowników,</w:t>
      </w:r>
    </w:p>
    <w:p w:rsidR="00C80AFB" w:rsidRDefault="00C80AFB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</w:rPr>
        <w:t>nieprawidłowe naliczanie i wypłacanie zobowiązań wobec pracowników  jednostki,</w:t>
      </w:r>
    </w:p>
    <w:p w:rsidR="00C80AFB" w:rsidRDefault="00FC3C77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</w:rPr>
        <w:t xml:space="preserve">nie wypłacanie </w:t>
      </w:r>
      <w:r w:rsidR="00C80AFB" w:rsidRPr="00FC3C77">
        <w:rPr>
          <w:rFonts w:ascii="Bookman Old Style" w:hAnsi="Bookman Old Style"/>
          <w:sz w:val="22"/>
        </w:rPr>
        <w:t xml:space="preserve">na bieżąco </w:t>
      </w:r>
      <w:r w:rsidRPr="00FC3C77">
        <w:rPr>
          <w:rFonts w:ascii="Bookman Old Style" w:hAnsi="Bookman Old Style"/>
          <w:sz w:val="22"/>
        </w:rPr>
        <w:t>nauczycielom wynagrodzeń</w:t>
      </w:r>
      <w:r w:rsidR="00C80AFB" w:rsidRPr="00FC3C77">
        <w:rPr>
          <w:rFonts w:ascii="Bookman Old Style" w:hAnsi="Bookman Old Style"/>
          <w:sz w:val="22"/>
        </w:rPr>
        <w:t xml:space="preserve"> za wypracowane godziny ponadwymiarowe, </w:t>
      </w:r>
    </w:p>
    <w:p w:rsidR="00C80AFB" w:rsidRPr="00FC3C77" w:rsidRDefault="00C80AFB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  <w:szCs w:val="20"/>
        </w:rPr>
        <w:t xml:space="preserve">regulamin ZFŚŚ </w:t>
      </w:r>
      <w:r w:rsidR="00FC3C77" w:rsidRPr="00FC3C77">
        <w:rPr>
          <w:rFonts w:ascii="Bookman Old Style" w:hAnsi="Bookman Old Style"/>
          <w:sz w:val="22"/>
          <w:szCs w:val="20"/>
        </w:rPr>
        <w:t xml:space="preserve">nie </w:t>
      </w:r>
      <w:r w:rsidRPr="00FC3C77">
        <w:rPr>
          <w:rFonts w:ascii="Bookman Old Style" w:hAnsi="Bookman Old Style"/>
          <w:sz w:val="22"/>
          <w:szCs w:val="20"/>
        </w:rPr>
        <w:t>dostosowa</w:t>
      </w:r>
      <w:r w:rsidR="00FC3C77" w:rsidRPr="00FC3C77">
        <w:rPr>
          <w:rFonts w:ascii="Bookman Old Style" w:hAnsi="Bookman Old Style"/>
          <w:sz w:val="22"/>
          <w:szCs w:val="20"/>
        </w:rPr>
        <w:t>ny</w:t>
      </w:r>
      <w:r w:rsidRPr="00FC3C77">
        <w:rPr>
          <w:rFonts w:ascii="Bookman Old Style" w:hAnsi="Bookman Old Style"/>
          <w:sz w:val="22"/>
          <w:szCs w:val="20"/>
        </w:rPr>
        <w:t xml:space="preserve"> do obowiązujących uregulowań prawnych,</w:t>
      </w:r>
    </w:p>
    <w:p w:rsidR="00C80AFB" w:rsidRPr="00FC3C77" w:rsidRDefault="00FC3C77" w:rsidP="00FC3C7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FC3C77">
        <w:rPr>
          <w:rFonts w:ascii="Bookman Old Style" w:hAnsi="Bookman Old Style"/>
          <w:sz w:val="22"/>
          <w:szCs w:val="20"/>
        </w:rPr>
        <w:t xml:space="preserve">błędy rachunkowe w </w:t>
      </w:r>
      <w:r w:rsidR="00C80AFB" w:rsidRPr="00FC3C77">
        <w:rPr>
          <w:rFonts w:ascii="Bookman Old Style" w:hAnsi="Bookman Old Style"/>
          <w:sz w:val="22"/>
          <w:szCs w:val="20"/>
        </w:rPr>
        <w:t>pozycj</w:t>
      </w:r>
      <w:r w:rsidRPr="00FC3C77">
        <w:rPr>
          <w:rFonts w:ascii="Bookman Old Style" w:hAnsi="Bookman Old Style"/>
          <w:sz w:val="22"/>
          <w:szCs w:val="20"/>
        </w:rPr>
        <w:t xml:space="preserve">ach </w:t>
      </w:r>
      <w:r w:rsidR="00C80AFB" w:rsidRPr="00FC3C77">
        <w:rPr>
          <w:rFonts w:ascii="Bookman Old Style" w:hAnsi="Bookman Old Style"/>
          <w:sz w:val="22"/>
          <w:szCs w:val="20"/>
        </w:rPr>
        <w:t>kart</w:t>
      </w:r>
      <w:r w:rsidRPr="00FC3C77">
        <w:rPr>
          <w:rFonts w:ascii="Bookman Old Style" w:hAnsi="Bookman Old Style"/>
          <w:sz w:val="22"/>
          <w:szCs w:val="20"/>
        </w:rPr>
        <w:t xml:space="preserve"> drogowych.</w:t>
      </w:r>
    </w:p>
    <w:p w:rsidR="00C80AFB" w:rsidRDefault="00C80AFB" w:rsidP="00C80AFB">
      <w:pPr>
        <w:pStyle w:val="Tekstpodstawowy"/>
        <w:rPr>
          <w:rFonts w:ascii="Bookman Old Style" w:hAnsi="Bookman Old Style"/>
          <w:sz w:val="22"/>
          <w:szCs w:val="20"/>
        </w:rPr>
      </w:pPr>
    </w:p>
    <w:p w:rsidR="00C80AFB" w:rsidRDefault="00C80AFB" w:rsidP="00C80AFB">
      <w:pPr>
        <w:pStyle w:val="Tekstpodstawowy"/>
        <w:rPr>
          <w:rFonts w:ascii="Bookman Old Style" w:hAnsi="Bookman Old Style"/>
          <w:sz w:val="22"/>
          <w:szCs w:val="20"/>
        </w:rPr>
      </w:pPr>
    </w:p>
    <w:p w:rsidR="00555A1C" w:rsidRDefault="00555A1C" w:rsidP="00555A1C">
      <w:pPr>
        <w:pStyle w:val="Tekstpodstawowy"/>
        <w:rPr>
          <w:rFonts w:ascii="Bookman Old Style" w:hAnsi="Bookman Old Style"/>
          <w:sz w:val="22"/>
          <w:szCs w:val="20"/>
        </w:rPr>
      </w:pPr>
    </w:p>
    <w:p w:rsidR="00555A1C" w:rsidRDefault="00555A1C" w:rsidP="00555A1C">
      <w:pPr>
        <w:pStyle w:val="Tekstpodstawowy"/>
        <w:rPr>
          <w:rFonts w:ascii="Bookman Old Style" w:hAnsi="Bookman Old Style"/>
          <w:sz w:val="22"/>
          <w:szCs w:val="20"/>
        </w:rPr>
      </w:pP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FC3C77">
        <w:rPr>
          <w:rFonts w:ascii="Bookman Old Style" w:hAnsi="Bookman Old Style"/>
          <w:sz w:val="22"/>
        </w:rPr>
        <w:t>ki przedstawił w piśmie z dnia 07</w:t>
      </w:r>
      <w:r>
        <w:rPr>
          <w:rFonts w:ascii="Bookman Old Style" w:hAnsi="Bookman Old Style"/>
          <w:sz w:val="22"/>
        </w:rPr>
        <w:t xml:space="preserve"> </w:t>
      </w:r>
      <w:r w:rsidR="00FC3C77">
        <w:rPr>
          <w:rFonts w:ascii="Bookman Old Style" w:hAnsi="Bookman Old Style"/>
          <w:sz w:val="22"/>
        </w:rPr>
        <w:t>września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D6064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243EF"/>
    <w:rsid w:val="006255D0"/>
    <w:rsid w:val="00640A53"/>
    <w:rsid w:val="006A6D92"/>
    <w:rsid w:val="006B2A4D"/>
    <w:rsid w:val="007010D6"/>
    <w:rsid w:val="00745C55"/>
    <w:rsid w:val="00750E2B"/>
    <w:rsid w:val="007571B3"/>
    <w:rsid w:val="00772E7F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36</cp:revision>
  <cp:lastPrinted>2009-12-10T11:44:00Z</cp:lastPrinted>
  <dcterms:created xsi:type="dcterms:W3CDTF">2008-04-21T10:14:00Z</dcterms:created>
  <dcterms:modified xsi:type="dcterms:W3CDTF">2009-12-10T11:45:00Z</dcterms:modified>
</cp:coreProperties>
</file>